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rPr>
              <w:t>FORM 8-K</w:t>
            </w:r>
          </w:p>
        </w:tc>
        <w:tc>
          <w:tcPr>
            <w:tcW w:w="316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gridSpan w:val="6"/>
          </w:tcPr>
          <w:p>
            <w:pPr>
              <w:jc w:val="center"/>
              <w:ind w:right="1600"/>
              <w:spacing w:after="0"/>
              <w:rPr>
                <w:sz w:val="20"/>
                <w:szCs w:val="20"/>
                <w:color w:val="auto"/>
              </w:rPr>
            </w:pPr>
            <w:r>
              <w:rPr>
                <w:rFonts w:ascii="Arial" w:cs="Arial" w:eastAsia="Arial" w:hAnsi="Arial"/>
                <w:sz w:val="18"/>
                <w:szCs w:val="18"/>
                <w:color w:val="auto"/>
                <w:w w:val="92"/>
              </w:rPr>
              <w:t>CURRENT REPORT</w:t>
            </w:r>
          </w:p>
        </w:tc>
        <w:tc>
          <w:tcPr>
            <w:tcW w:w="3160" w:type="dxa"/>
            <w:vAlign w:val="bottom"/>
          </w:tcPr>
          <w:p>
            <w:pPr>
              <w:spacing w:after="0"/>
              <w:rPr>
                <w:sz w:val="24"/>
                <w:szCs w:val="24"/>
                <w:color w:val="auto"/>
              </w:rPr>
            </w:pPr>
          </w:p>
        </w:tc>
      </w:tr>
      <w:tr>
        <w:trPr>
          <w:trHeight w:val="418"/>
        </w:trPr>
        <w:tc>
          <w:tcPr>
            <w:tcW w:w="3200" w:type="dxa"/>
            <w:vAlign w:val="bottom"/>
          </w:tcPr>
          <w:p>
            <w:pPr>
              <w:spacing w:after="0"/>
              <w:rPr>
                <w:sz w:val="24"/>
                <w:szCs w:val="24"/>
                <w:color w:val="auto"/>
              </w:rPr>
            </w:pPr>
          </w:p>
        </w:tc>
        <w:tc>
          <w:tcPr>
            <w:tcW w:w="4880" w:type="dxa"/>
            <w:vAlign w:val="bottom"/>
            <w:gridSpan w:val="9"/>
          </w:tcPr>
          <w:p>
            <w:pPr>
              <w:jc w:val="center"/>
              <w:ind w:right="20"/>
              <w:spacing w:after="0"/>
              <w:rPr>
                <w:sz w:val="20"/>
                <w:szCs w:val="20"/>
                <w:color w:val="auto"/>
              </w:rPr>
            </w:pPr>
            <w:r>
              <w:rPr>
                <w:rFonts w:ascii="Arial" w:cs="Arial" w:eastAsia="Arial" w:hAnsi="Arial"/>
                <w:sz w:val="18"/>
                <w:szCs w:val="18"/>
                <w:color w:val="auto"/>
                <w:w w:val="93"/>
              </w:rPr>
              <w:t>PURSUANT TO SECTION 13 OR 15 (d) OF THE</w:t>
            </w:r>
          </w:p>
        </w:tc>
        <w:tc>
          <w:tcPr>
            <w:tcW w:w="3160" w:type="dxa"/>
            <w:vAlign w:val="bottom"/>
          </w:tcPr>
          <w:p>
            <w:pPr>
              <w:spacing w:after="0"/>
              <w:rPr>
                <w:sz w:val="24"/>
                <w:szCs w:val="24"/>
                <w:color w:val="auto"/>
              </w:rPr>
            </w:pPr>
          </w:p>
        </w:tc>
      </w:tr>
      <w:tr>
        <w:trPr>
          <w:trHeight w:val="230"/>
        </w:trPr>
        <w:tc>
          <w:tcPr>
            <w:tcW w:w="3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gridSpan w:val="7"/>
          </w:tcPr>
          <w:p>
            <w:pPr>
              <w:jc w:val="center"/>
              <w:ind w:right="760"/>
              <w:spacing w:after="0"/>
              <w:rPr>
                <w:sz w:val="20"/>
                <w:szCs w:val="20"/>
                <w:color w:val="auto"/>
              </w:rPr>
            </w:pPr>
            <w:r>
              <w:rPr>
                <w:rFonts w:ascii="Arial" w:cs="Arial" w:eastAsia="Arial" w:hAnsi="Arial"/>
                <w:sz w:val="18"/>
                <w:szCs w:val="18"/>
                <w:color w:val="auto"/>
                <w:w w:val="95"/>
              </w:rPr>
              <w:t>SECURITIES EXCHANGE ACT OF 1934</w:t>
            </w:r>
          </w:p>
        </w:tc>
        <w:tc>
          <w:tcPr>
            <w:tcW w:w="316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4880" w:type="dxa"/>
            <w:vAlign w:val="bottom"/>
            <w:gridSpan w:val="9"/>
          </w:tcPr>
          <w:p>
            <w:pPr>
              <w:jc w:val="center"/>
              <w:ind w:right="40"/>
              <w:spacing w:after="0"/>
              <w:rPr>
                <w:sz w:val="20"/>
                <w:szCs w:val="20"/>
                <w:color w:val="auto"/>
              </w:rPr>
            </w:pPr>
            <w:r>
              <w:rPr>
                <w:rFonts w:ascii="Arial" w:cs="Arial" w:eastAsia="Arial" w:hAnsi="Arial"/>
                <w:sz w:val="18"/>
                <w:szCs w:val="18"/>
                <w:color w:val="auto"/>
                <w:w w:val="90"/>
              </w:rPr>
              <w:t>Date of Report (Date of earliest event reported): March 19, 2020</w:t>
            </w:r>
          </w:p>
        </w:tc>
        <w:tc>
          <w:tcPr>
            <w:tcW w:w="3160" w:type="dxa"/>
            <w:vAlign w:val="bottom"/>
          </w:tcPr>
          <w:p>
            <w:pPr>
              <w:spacing w:after="0"/>
              <w:rPr>
                <w:sz w:val="24"/>
                <w:szCs w:val="24"/>
                <w:color w:val="auto"/>
              </w:rPr>
            </w:pPr>
          </w:p>
        </w:tc>
      </w:tr>
      <w:tr>
        <w:trPr>
          <w:trHeight w:val="418"/>
        </w:trPr>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7"/>
          </w:tcPr>
          <w:p>
            <w:pPr>
              <w:jc w:val="center"/>
              <w:ind w:right="760"/>
              <w:spacing w:after="0"/>
              <w:rPr>
                <w:sz w:val="20"/>
                <w:szCs w:val="20"/>
                <w:color w:val="auto"/>
              </w:rPr>
            </w:pPr>
            <w:r>
              <w:rPr>
                <w:rFonts w:ascii="Arial" w:cs="Arial" w:eastAsia="Arial" w:hAnsi="Arial"/>
                <w:sz w:val="18"/>
                <w:szCs w:val="18"/>
                <w:b w:val="1"/>
                <w:bCs w:val="1"/>
                <w:color w:val="auto"/>
              </w:rPr>
              <w:t>CONMED CORPORATION</w:t>
            </w:r>
          </w:p>
        </w:tc>
        <w:tc>
          <w:tcPr>
            <w:tcW w:w="3160" w:type="dxa"/>
            <w:vAlign w:val="bottom"/>
          </w:tcPr>
          <w:p>
            <w:pPr>
              <w:spacing w:after="0"/>
              <w:rPr>
                <w:sz w:val="24"/>
                <w:szCs w:val="24"/>
                <w:color w:val="auto"/>
              </w:rPr>
            </w:pPr>
          </w:p>
        </w:tc>
      </w:tr>
      <w:tr>
        <w:trPr>
          <w:trHeight w:val="230"/>
        </w:trPr>
        <w:tc>
          <w:tcPr>
            <w:tcW w:w="3200" w:type="dxa"/>
            <w:vAlign w:val="bottom"/>
          </w:tcPr>
          <w:p>
            <w:pPr>
              <w:spacing w:after="0"/>
              <w:rPr>
                <w:sz w:val="20"/>
                <w:szCs w:val="20"/>
                <w:color w:val="auto"/>
              </w:rPr>
            </w:pPr>
          </w:p>
        </w:tc>
        <w:tc>
          <w:tcPr>
            <w:tcW w:w="4880" w:type="dxa"/>
            <w:vAlign w:val="bottom"/>
            <w:gridSpan w:val="9"/>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3160" w:type="dxa"/>
            <w:vAlign w:val="bottom"/>
          </w:tcPr>
          <w:p>
            <w:pPr>
              <w:spacing w:after="0"/>
              <w:rPr>
                <w:sz w:val="20"/>
                <w:szCs w:val="20"/>
                <w:color w:val="auto"/>
              </w:rPr>
            </w:pPr>
          </w:p>
        </w:tc>
      </w:tr>
      <w:tr>
        <w:trPr>
          <w:trHeight w:val="432"/>
        </w:trPr>
        <w:tc>
          <w:tcPr>
            <w:tcW w:w="3200" w:type="dxa"/>
            <w:vAlign w:val="bottom"/>
          </w:tcPr>
          <w:p>
            <w:pPr>
              <w:jc w:val="center"/>
              <w:ind w:left="550"/>
              <w:spacing w:after="0"/>
              <w:rPr>
                <w:sz w:val="20"/>
                <w:szCs w:val="20"/>
                <w:color w:val="auto"/>
              </w:rPr>
            </w:pPr>
            <w:r>
              <w:rPr>
                <w:rFonts w:ascii="Arial" w:cs="Arial" w:eastAsia="Arial" w:hAnsi="Arial"/>
                <w:sz w:val="18"/>
                <w:szCs w:val="18"/>
                <w:color w:val="auto"/>
                <w:w w:val="92"/>
              </w:rPr>
              <w:t>New York</w:t>
            </w:r>
          </w:p>
        </w:tc>
        <w:tc>
          <w:tcPr>
            <w:tcW w:w="2980" w:type="dxa"/>
            <w:vAlign w:val="bottom"/>
            <w:gridSpan w:val="5"/>
          </w:tcPr>
          <w:p>
            <w:pPr>
              <w:jc w:val="center"/>
              <w:ind w:left="2010"/>
              <w:spacing w:after="0"/>
              <w:rPr>
                <w:sz w:val="20"/>
                <w:szCs w:val="20"/>
                <w:color w:val="auto"/>
              </w:rPr>
            </w:pPr>
            <w:r>
              <w:rPr>
                <w:rFonts w:ascii="Arial" w:cs="Arial" w:eastAsia="Arial" w:hAnsi="Arial"/>
                <w:sz w:val="18"/>
                <w:szCs w:val="18"/>
                <w:color w:val="auto"/>
                <w:w w:val="90"/>
              </w:rPr>
              <w:t>0-16093</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Arial" w:cs="Arial" w:eastAsia="Arial" w:hAnsi="Arial"/>
                <w:sz w:val="18"/>
                <w:szCs w:val="18"/>
                <w:color w:val="auto"/>
                <w:w w:val="91"/>
              </w:rPr>
              <w:t>16-0977505</w:t>
            </w:r>
          </w:p>
        </w:tc>
      </w:tr>
      <w:tr>
        <w:trPr>
          <w:trHeight w:val="195"/>
        </w:trPr>
        <w:tc>
          <w:tcPr>
            <w:tcW w:w="3200" w:type="dxa"/>
            <w:vAlign w:val="bottom"/>
            <w:tcBorders>
              <w:top w:val="single" w:sz="8" w:color="auto"/>
            </w:tcBorders>
          </w:tcPr>
          <w:p>
            <w:pPr>
              <w:jc w:val="center"/>
              <w:ind w:left="550"/>
              <w:spacing w:after="0" w:line="195" w:lineRule="exact"/>
              <w:rPr>
                <w:sz w:val="20"/>
                <w:szCs w:val="20"/>
                <w:color w:val="auto"/>
              </w:rPr>
            </w:pPr>
            <w:r>
              <w:rPr>
                <w:rFonts w:ascii="Arial" w:cs="Arial" w:eastAsia="Arial" w:hAnsi="Arial"/>
                <w:sz w:val="18"/>
                <w:szCs w:val="18"/>
                <w:color w:val="auto"/>
                <w:w w:val="92"/>
              </w:rPr>
              <w:t>(State or other jurisdiction of</w:t>
            </w: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3"/>
          </w:tcPr>
          <w:p>
            <w:pPr>
              <w:jc w:val="center"/>
              <w:ind w:right="1100"/>
              <w:spacing w:after="0" w:line="195"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jc w:val="center"/>
              <w:ind w:right="35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left="550"/>
              <w:spacing w:after="0"/>
              <w:rPr>
                <w:sz w:val="20"/>
                <w:szCs w:val="20"/>
                <w:color w:val="auto"/>
              </w:rPr>
            </w:pPr>
            <w:r>
              <w:rPr>
                <w:rFonts w:ascii="Arial" w:cs="Arial" w:eastAsia="Arial" w:hAnsi="Arial"/>
                <w:sz w:val="18"/>
                <w:szCs w:val="18"/>
                <w:color w:val="auto"/>
                <w:w w:val="92"/>
              </w:rPr>
              <w:t>incorporation or organization)</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5"/>
          </w:tcPr>
          <w:p>
            <w:pPr>
              <w:jc w:val="center"/>
              <w:ind w:right="1640"/>
              <w:spacing w:after="0"/>
              <w:rPr>
                <w:sz w:val="20"/>
                <w:szCs w:val="20"/>
                <w:color w:val="auto"/>
              </w:rPr>
            </w:pPr>
            <w:r>
              <w:rPr>
                <w:rFonts w:ascii="Arial" w:cs="Arial" w:eastAsia="Arial" w:hAnsi="Arial"/>
                <w:sz w:val="18"/>
                <w:szCs w:val="18"/>
                <w:color w:val="auto"/>
                <w:w w:val="94"/>
              </w:rPr>
              <w:t>File Number)</w:t>
            </w:r>
          </w:p>
        </w:tc>
        <w:tc>
          <w:tcPr>
            <w:tcW w:w="316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20" w:type="dxa"/>
            <w:vAlign w:val="bottom"/>
            <w:gridSpan w:val="6"/>
          </w:tcPr>
          <w:p>
            <w:pPr>
              <w:jc w:val="center"/>
              <w:ind w:right="1600"/>
              <w:spacing w:after="0"/>
              <w:rPr>
                <w:sz w:val="20"/>
                <w:szCs w:val="20"/>
                <w:color w:val="auto"/>
              </w:rPr>
            </w:pPr>
            <w:r>
              <w:rPr>
                <w:rFonts w:ascii="Arial" w:cs="Arial" w:eastAsia="Arial" w:hAnsi="Arial"/>
                <w:sz w:val="18"/>
                <w:szCs w:val="18"/>
                <w:color w:val="auto"/>
                <w:w w:val="89"/>
              </w:rPr>
              <w:t>525 French Road</w:t>
            </w:r>
          </w:p>
        </w:tc>
        <w:tc>
          <w:tcPr>
            <w:tcW w:w="31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20" w:type="dxa"/>
            <w:vAlign w:val="bottom"/>
            <w:tcBorders>
              <w:bottom w:val="single" w:sz="8" w:color="auto"/>
            </w:tcBorders>
            <w:gridSpan w:val="3"/>
          </w:tcPr>
          <w:p>
            <w:pPr>
              <w:jc w:val="center"/>
              <w:spacing w:after="0" w:line="190" w:lineRule="exact"/>
              <w:rPr>
                <w:sz w:val="20"/>
                <w:szCs w:val="20"/>
                <w:color w:val="auto"/>
              </w:rPr>
            </w:pPr>
            <w:r>
              <w:rPr>
                <w:rFonts w:ascii="Arial" w:cs="Arial" w:eastAsia="Arial" w:hAnsi="Arial"/>
                <w:sz w:val="18"/>
                <w:szCs w:val="18"/>
                <w:color w:val="auto"/>
                <w:w w:val="93"/>
              </w:rPr>
              <w:t>Utica, New York 13502</w:t>
            </w:r>
          </w:p>
        </w:tc>
        <w:tc>
          <w:tcPr>
            <w:tcW w:w="1600" w:type="dxa"/>
            <w:vAlign w:val="bottom"/>
            <w:gridSpan w:val="3"/>
          </w:tcPr>
          <w:p>
            <w:pPr>
              <w:spacing w:after="0"/>
              <w:rPr>
                <w:sz w:val="16"/>
                <w:szCs w:val="16"/>
                <w:color w:val="auto"/>
              </w:rPr>
            </w:pPr>
          </w:p>
        </w:tc>
        <w:tc>
          <w:tcPr>
            <w:tcW w:w="3160" w:type="dxa"/>
            <w:vAlign w:val="bottom"/>
          </w:tcPr>
          <w:p>
            <w:pPr>
              <w:spacing w:after="0"/>
              <w:rPr>
                <w:sz w:val="16"/>
                <w:szCs w:val="16"/>
                <w:color w:val="auto"/>
              </w:rPr>
            </w:pPr>
          </w:p>
        </w:tc>
      </w:tr>
      <w:tr>
        <w:trPr>
          <w:trHeight w:val="237"/>
        </w:trPr>
        <w:tc>
          <w:tcPr>
            <w:tcW w:w="3200" w:type="dxa"/>
            <w:vAlign w:val="bottom"/>
          </w:tcPr>
          <w:p>
            <w:pPr>
              <w:spacing w:after="0"/>
              <w:rPr>
                <w:sz w:val="20"/>
                <w:szCs w:val="20"/>
                <w:color w:val="auto"/>
              </w:rPr>
            </w:pPr>
          </w:p>
        </w:tc>
        <w:tc>
          <w:tcPr>
            <w:tcW w:w="4880" w:type="dxa"/>
            <w:vAlign w:val="bottom"/>
            <w:gridSpan w:val="9"/>
          </w:tcPr>
          <w:p>
            <w:pPr>
              <w:jc w:val="center"/>
              <w:ind w:right="4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160" w:type="dxa"/>
            <w:vAlign w:val="bottom"/>
          </w:tcPr>
          <w:p>
            <w:pPr>
              <w:spacing w:after="0"/>
              <w:rPr>
                <w:sz w:val="20"/>
                <w:szCs w:val="20"/>
                <w:color w:val="auto"/>
              </w:rPr>
            </w:pPr>
          </w:p>
        </w:tc>
      </w:tr>
      <w:tr>
        <w:trPr>
          <w:trHeight w:val="392"/>
        </w:trPr>
        <w:tc>
          <w:tcPr>
            <w:tcW w:w="3200" w:type="dxa"/>
            <w:vAlign w:val="bottom"/>
          </w:tcPr>
          <w:p>
            <w:pPr>
              <w:spacing w:after="0"/>
              <w:rPr>
                <w:sz w:val="24"/>
                <w:szCs w:val="24"/>
                <w:color w:val="auto"/>
              </w:rPr>
            </w:pPr>
          </w:p>
        </w:tc>
        <w:tc>
          <w:tcPr>
            <w:tcW w:w="1860" w:type="dxa"/>
            <w:vAlign w:val="bottom"/>
            <w:gridSpan w:val="4"/>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(315) 797-8375</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36"/>
        </w:trPr>
        <w:tc>
          <w:tcPr>
            <w:tcW w:w="3200" w:type="dxa"/>
            <w:vAlign w:val="bottom"/>
          </w:tcPr>
          <w:p>
            <w:pPr>
              <w:spacing w:after="0"/>
              <w:rPr>
                <w:sz w:val="20"/>
                <w:szCs w:val="20"/>
                <w:color w:val="auto"/>
              </w:rPr>
            </w:pPr>
          </w:p>
        </w:tc>
        <w:tc>
          <w:tcPr>
            <w:tcW w:w="4880" w:type="dxa"/>
            <w:vAlign w:val="bottom"/>
            <w:gridSpan w:val="9"/>
          </w:tcPr>
          <w:p>
            <w:pPr>
              <w:jc w:val="center"/>
              <w:ind w:right="40"/>
              <w:spacing w:after="0"/>
              <w:rPr>
                <w:sz w:val="20"/>
                <w:szCs w:val="20"/>
                <w:color w:val="auto"/>
              </w:rPr>
            </w:pPr>
            <w:r>
              <w:rPr>
                <w:rFonts w:ascii="Arial" w:cs="Arial" w:eastAsia="Arial" w:hAnsi="Arial"/>
                <w:sz w:val="18"/>
                <w:szCs w:val="18"/>
                <w:color w:val="auto"/>
                <w:w w:val="89"/>
              </w:rPr>
              <w:t>(Registrant's telephone number, including area code)</w:t>
            </w:r>
          </w:p>
        </w:tc>
        <w:tc>
          <w:tcPr>
            <w:tcW w:w="3160" w:type="dxa"/>
            <w:vAlign w:val="bottom"/>
          </w:tcPr>
          <w:p>
            <w:pPr>
              <w:spacing w:after="0"/>
              <w:rPr>
                <w:sz w:val="20"/>
                <w:szCs w:val="20"/>
                <w:color w:val="auto"/>
              </w:rPr>
            </w:pPr>
          </w:p>
        </w:tc>
      </w:tr>
      <w:tr>
        <w:trPr>
          <w:trHeight w:val="432"/>
        </w:trPr>
        <w:tc>
          <w:tcPr>
            <w:tcW w:w="3200" w:type="dxa"/>
            <w:vAlign w:val="bottom"/>
          </w:tcPr>
          <w:p>
            <w:pPr>
              <w:spacing w:after="0"/>
              <w:rPr>
                <w:sz w:val="24"/>
                <w:szCs w:val="24"/>
                <w:color w:val="auto"/>
              </w:rPr>
            </w:pPr>
          </w:p>
        </w:tc>
        <w:tc>
          <w:tcPr>
            <w:tcW w:w="4880" w:type="dxa"/>
            <w:vAlign w:val="bottom"/>
            <w:gridSpan w:val="9"/>
          </w:tcPr>
          <w:p>
            <w:pPr>
              <w:jc w:val="center"/>
              <w:ind w:right="20"/>
              <w:spacing w:after="0"/>
              <w:rPr>
                <w:sz w:val="20"/>
                <w:szCs w:val="20"/>
                <w:color w:val="auto"/>
              </w:rPr>
            </w:pPr>
            <w:r>
              <w:rPr>
                <w:rFonts w:ascii="Arial" w:cs="Arial" w:eastAsia="Arial" w:hAnsi="Arial"/>
                <w:sz w:val="18"/>
                <w:szCs w:val="18"/>
                <w:color w:val="auto"/>
                <w:w w:val="90"/>
              </w:rPr>
              <w:t>Securities registered pursuant to Rule 12(b) of the Act</w:t>
            </w:r>
          </w:p>
        </w:tc>
        <w:tc>
          <w:tcPr>
            <w:tcW w:w="3160" w:type="dxa"/>
            <w:vAlign w:val="bottom"/>
          </w:tcPr>
          <w:p>
            <w:pPr>
              <w:spacing w:after="0"/>
              <w:rPr>
                <w:sz w:val="24"/>
                <w:szCs w:val="24"/>
                <w:color w:val="auto"/>
              </w:rPr>
            </w:pPr>
          </w:p>
        </w:tc>
      </w:tr>
      <w:tr>
        <w:trPr>
          <w:trHeight w:val="418"/>
        </w:trPr>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jc w:val="center"/>
              <w:ind w:right="350"/>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320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0"/>
              </w:rPr>
              <w:t>Title of each class</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1"/>
              </w:rPr>
              <w:t>Trading Symbol</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87"/>
              </w:rPr>
              <w:t>registered</w:t>
            </w:r>
          </w:p>
        </w:tc>
      </w:tr>
      <w:tr>
        <w:trPr>
          <w:trHeight w:val="425"/>
        </w:trPr>
        <w:tc>
          <w:tcPr>
            <w:tcW w:w="3200" w:type="dxa"/>
            <w:vAlign w:val="bottom"/>
          </w:tcPr>
          <w:p>
            <w:pPr>
              <w:jc w:val="center"/>
              <w:ind w:left="550"/>
              <w:spacing w:after="0"/>
              <w:rPr>
                <w:sz w:val="20"/>
                <w:szCs w:val="20"/>
                <w:color w:val="auto"/>
              </w:rPr>
            </w:pPr>
            <w:r>
              <w:rPr>
                <w:rFonts w:ascii="Arial" w:cs="Arial" w:eastAsia="Arial" w:hAnsi="Arial"/>
                <w:sz w:val="18"/>
                <w:szCs w:val="18"/>
                <w:color w:val="auto"/>
                <w:w w:val="90"/>
              </w:rPr>
              <w:t>Common Stock, $0.01 par value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gridSpan w:val="5"/>
          </w:tcPr>
          <w:p>
            <w:pPr>
              <w:jc w:val="center"/>
              <w:ind w:right="1640"/>
              <w:spacing w:after="0"/>
              <w:rPr>
                <w:sz w:val="20"/>
                <w:szCs w:val="20"/>
                <w:color w:val="auto"/>
              </w:rPr>
            </w:pPr>
            <w:r>
              <w:rPr>
                <w:rFonts w:ascii="Arial" w:cs="Arial" w:eastAsia="Arial" w:hAnsi="Arial"/>
                <w:sz w:val="18"/>
                <w:szCs w:val="18"/>
                <w:color w:val="auto"/>
                <w:w w:val="99"/>
              </w:rPr>
              <w:t>CNMD</w:t>
            </w:r>
          </w:p>
        </w:tc>
        <w:tc>
          <w:tcPr>
            <w:tcW w:w="3160" w:type="dxa"/>
            <w:vAlign w:val="bottom"/>
          </w:tcPr>
          <w:p>
            <w:pPr>
              <w:jc w:val="center"/>
              <w:ind w:right="350"/>
              <w:spacing w:after="0"/>
              <w:rPr>
                <w:sz w:val="20"/>
                <w:szCs w:val="20"/>
                <w:color w:val="auto"/>
              </w:rPr>
            </w:pPr>
            <w:r>
              <w:rPr>
                <w:rFonts w:ascii="Arial" w:cs="Arial" w:eastAsia="Arial" w:hAnsi="Arial"/>
                <w:sz w:val="18"/>
                <w:szCs w:val="18"/>
                <w:color w:val="auto"/>
                <w:w w:val="97"/>
              </w:rPr>
              <w:t>NYSE</w:t>
            </w:r>
          </w:p>
        </w:tc>
      </w:tr>
    </w:tbl>
    <w:p>
      <w:pPr>
        <w:spacing w:after="0" w:line="20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the escalating COVID-19 (coronavirus) pandemic, CONMED Corporation is withdrawing its previously issued first quarter and full-year 2020 financial guidance. The Company’s prior financial guidance was based on the estimated impact as of the date of issuance, March 10, 2020. At that time, the impact of COVID-19 was principally confined to Asia and Europe. In recent days, the pandemic has expanded further into Europe and the United States, limiting the Company’s ability to estimate the specific impact on its business operations or financial results for the first quarter and full-year 2020. The Company anticipates that it may experience material disruption to its financial results for the first quarter and full-year 2020 as a result of the ongoing spread of COVID-19.</w:t>
      </w:r>
    </w:p>
    <w:p>
      <w:pPr>
        <w:spacing w:after="0" w:line="200" w:lineRule="exact"/>
        <w:rPr>
          <w:sz w:val="20"/>
          <w:szCs w:val="20"/>
          <w:color w:val="auto"/>
        </w:rPr>
      </w:pP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included herewith:</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229"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CONMED CORPORATION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Todd W. Garner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Todd W. Garner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9"/>
              </w:rPr>
              <w:t>Executive Vice President,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12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2020-03-20T05:12:26Z</dcterms:created>
  <dcterms:modified xsi:type="dcterms:W3CDTF">2020-03-20T05:12:26Z</dcterms:modified>
</cp:coreProperties>
</file>